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25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erator Skills Table"/>
        <w:tblDescription w:val="Operator skills evaluation table with columns for qualification, comments, and initials. Skills include trailer backing, launch/retrieval, docking, object avoidance, recovery, person overboard response, maneuvering, and live boat deployment."/>
      </w:tblPr>
      <w:tblGrid>
        <w:gridCol w:w="2331"/>
        <w:gridCol w:w="1714"/>
        <w:gridCol w:w="3690"/>
        <w:gridCol w:w="1620"/>
        <w:gridCol w:w="1530"/>
      </w:tblGrid>
      <w:tr w:rsidR="008F2575" w:rsidRPr="00B92A3E" w14:paraId="18FB24CD" w14:textId="77777777" w:rsidTr="00215D05">
        <w:tc>
          <w:tcPr>
            <w:tcW w:w="10885" w:type="dxa"/>
            <w:gridSpan w:val="5"/>
            <w:tcBorders>
              <w:top w:val="nil"/>
              <w:left w:val="nil"/>
              <w:right w:val="nil"/>
            </w:tcBorders>
          </w:tcPr>
          <w:p w14:paraId="0814D20A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  <w:r w:rsidRPr="00B92A3E">
              <w:rPr>
                <w:rFonts w:cs="Calibri"/>
              </w:rPr>
              <w:t>Operator Name: ______________________________________                        Date: __________________________</w:t>
            </w:r>
          </w:p>
          <w:p w14:paraId="21CA7FE2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  <w:p w14:paraId="7098C80E" w14:textId="23CFFFB3" w:rsidR="008F2575" w:rsidRPr="00B92A3E" w:rsidRDefault="008F2575" w:rsidP="00215D05">
            <w:pPr>
              <w:tabs>
                <w:tab w:val="left" w:pos="9144"/>
              </w:tabs>
              <w:spacing w:after="0" w:line="240" w:lineRule="auto"/>
              <w:rPr>
                <w:rFonts w:cs="Calibri"/>
              </w:rPr>
            </w:pPr>
            <w:r w:rsidRPr="00B92A3E">
              <w:rPr>
                <w:rFonts w:cs="Calibri"/>
              </w:rPr>
              <w:t xml:space="preserve">Instructor Name: ______________________________________                       </w:t>
            </w:r>
            <w:r w:rsidR="00215D05">
              <w:rPr>
                <w:rFonts w:cs="Calibri"/>
              </w:rPr>
              <w:tab/>
            </w:r>
          </w:p>
          <w:p w14:paraId="303FC1D0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</w:tr>
      <w:tr w:rsidR="008F2575" w:rsidRPr="00B92A3E" w14:paraId="01B46974" w14:textId="77777777" w:rsidTr="00215D05">
        <w:trPr>
          <w:trHeight w:val="720"/>
        </w:trPr>
        <w:tc>
          <w:tcPr>
            <w:tcW w:w="2331" w:type="dxa"/>
            <w:shd w:val="clear" w:color="auto" w:fill="E7E6E6" w:themeFill="background2"/>
          </w:tcPr>
          <w:p w14:paraId="75BF96F3" w14:textId="77777777" w:rsidR="008F2575" w:rsidRPr="008F2575" w:rsidRDefault="008F2575" w:rsidP="008F2575">
            <w:pPr>
              <w:spacing w:after="0" w:line="240" w:lineRule="auto"/>
              <w:jc w:val="center"/>
              <w:rPr>
                <w:rFonts w:cs="Calibri"/>
                <w:b/>
                <w:iCs/>
              </w:rPr>
            </w:pPr>
            <w:r w:rsidRPr="008F2575">
              <w:rPr>
                <w:rFonts w:cs="Calibri"/>
                <w:b/>
                <w:iCs/>
                <w:szCs w:val="24"/>
              </w:rPr>
              <w:t xml:space="preserve">Performance Skill </w:t>
            </w:r>
          </w:p>
        </w:tc>
        <w:tc>
          <w:tcPr>
            <w:tcW w:w="1714" w:type="dxa"/>
            <w:shd w:val="clear" w:color="auto" w:fill="E7E6E6" w:themeFill="background2"/>
          </w:tcPr>
          <w:p w14:paraId="520ED73F" w14:textId="77777777" w:rsidR="008F2575" w:rsidRPr="008F2575" w:rsidRDefault="008F2575" w:rsidP="008F2575">
            <w:pPr>
              <w:spacing w:after="0" w:line="240" w:lineRule="auto"/>
              <w:jc w:val="center"/>
              <w:rPr>
                <w:rFonts w:cs="Calibri"/>
                <w:b/>
                <w:iCs/>
                <w:szCs w:val="24"/>
              </w:rPr>
            </w:pPr>
            <w:r w:rsidRPr="008F2575">
              <w:rPr>
                <w:rFonts w:cs="Calibri"/>
                <w:b/>
                <w:iCs/>
                <w:szCs w:val="24"/>
              </w:rPr>
              <w:t>Operator Qualification (Y/N)</w:t>
            </w:r>
          </w:p>
        </w:tc>
        <w:tc>
          <w:tcPr>
            <w:tcW w:w="3690" w:type="dxa"/>
            <w:shd w:val="clear" w:color="auto" w:fill="E7E6E6" w:themeFill="background2"/>
          </w:tcPr>
          <w:p w14:paraId="1E64662D" w14:textId="77777777" w:rsidR="008F2575" w:rsidRPr="008F2575" w:rsidRDefault="008F2575" w:rsidP="008F2575">
            <w:pPr>
              <w:spacing w:after="0" w:line="240" w:lineRule="auto"/>
              <w:jc w:val="center"/>
              <w:rPr>
                <w:rFonts w:cs="Calibri"/>
                <w:b/>
                <w:iCs/>
                <w:szCs w:val="24"/>
              </w:rPr>
            </w:pPr>
            <w:r w:rsidRPr="008F2575">
              <w:rPr>
                <w:rFonts w:cs="Calibri"/>
                <w:b/>
                <w:iCs/>
                <w:szCs w:val="24"/>
              </w:rPr>
              <w:t>Instructor Comments</w:t>
            </w:r>
          </w:p>
        </w:tc>
        <w:tc>
          <w:tcPr>
            <w:tcW w:w="1620" w:type="dxa"/>
            <w:shd w:val="clear" w:color="auto" w:fill="E7E6E6" w:themeFill="background2"/>
          </w:tcPr>
          <w:p w14:paraId="0CB0A178" w14:textId="77777777" w:rsidR="008F2575" w:rsidRPr="008F2575" w:rsidRDefault="008F2575" w:rsidP="008F2575">
            <w:pPr>
              <w:spacing w:after="0" w:line="240" w:lineRule="auto"/>
              <w:jc w:val="center"/>
              <w:rPr>
                <w:rFonts w:cs="Calibri"/>
                <w:b/>
                <w:iCs/>
                <w:szCs w:val="24"/>
              </w:rPr>
            </w:pPr>
            <w:r w:rsidRPr="008F2575">
              <w:rPr>
                <w:rFonts w:cs="Calibri"/>
                <w:b/>
                <w:iCs/>
                <w:szCs w:val="24"/>
              </w:rPr>
              <w:t>Operator Initials</w:t>
            </w:r>
          </w:p>
        </w:tc>
        <w:tc>
          <w:tcPr>
            <w:tcW w:w="1530" w:type="dxa"/>
            <w:shd w:val="clear" w:color="auto" w:fill="E7E6E6" w:themeFill="background2"/>
          </w:tcPr>
          <w:p w14:paraId="6F2F3941" w14:textId="77777777" w:rsidR="008F2575" w:rsidRPr="008F2575" w:rsidRDefault="008F2575" w:rsidP="008F2575">
            <w:pPr>
              <w:spacing w:after="0" w:line="240" w:lineRule="auto"/>
              <w:jc w:val="center"/>
              <w:rPr>
                <w:rFonts w:cs="Calibri"/>
                <w:b/>
                <w:iCs/>
                <w:szCs w:val="24"/>
              </w:rPr>
            </w:pPr>
            <w:r w:rsidRPr="008F2575">
              <w:rPr>
                <w:rFonts w:cs="Calibri"/>
                <w:b/>
                <w:iCs/>
                <w:szCs w:val="24"/>
              </w:rPr>
              <w:t>Instructor Initials</w:t>
            </w:r>
          </w:p>
        </w:tc>
      </w:tr>
      <w:tr w:rsidR="008F2575" w:rsidRPr="00B92A3E" w14:paraId="6F6C2361" w14:textId="77777777" w:rsidTr="00215D05">
        <w:trPr>
          <w:trHeight w:val="720"/>
        </w:trPr>
        <w:tc>
          <w:tcPr>
            <w:tcW w:w="2331" w:type="dxa"/>
            <w:shd w:val="clear" w:color="auto" w:fill="E7E6E6" w:themeFill="background2"/>
          </w:tcPr>
          <w:p w14:paraId="013E3DEB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  <w:r w:rsidRPr="00B92A3E">
              <w:rPr>
                <w:rFonts w:cs="Calibri"/>
                <w:b/>
              </w:rPr>
              <w:t>Trailer Backing</w:t>
            </w:r>
          </w:p>
          <w:p w14:paraId="4BDA0B62" w14:textId="77777777" w:rsidR="008F2575" w:rsidRPr="00C44231" w:rsidRDefault="008F2575" w:rsidP="008F2575">
            <w:pPr>
              <w:spacing w:after="0" w:line="240" w:lineRule="auto"/>
              <w:rPr>
                <w:rFonts w:cs="Calibri"/>
                <w:bCs/>
              </w:rPr>
            </w:pPr>
            <w:r w:rsidRPr="00C44231">
              <w:rPr>
                <w:rFonts w:cs="Calibri"/>
                <w:bCs/>
              </w:rPr>
              <w:t>(straight</w:t>
            </w:r>
            <w:r>
              <w:rPr>
                <w:rFonts w:cs="Calibri"/>
                <w:bCs/>
              </w:rPr>
              <w:t xml:space="preserve"> and</w:t>
            </w:r>
            <w:r w:rsidRPr="00C44231">
              <w:rPr>
                <w:rFonts w:cs="Calibri"/>
                <w:bCs/>
              </w:rPr>
              <w:t xml:space="preserve"> curve)</w:t>
            </w:r>
          </w:p>
        </w:tc>
        <w:tc>
          <w:tcPr>
            <w:tcW w:w="1714" w:type="dxa"/>
          </w:tcPr>
          <w:p w14:paraId="06F3831E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90" w:type="dxa"/>
          </w:tcPr>
          <w:p w14:paraId="46F9D86F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79F0FF8D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2D88AD46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</w:tr>
      <w:tr w:rsidR="008F2575" w:rsidRPr="00B92A3E" w14:paraId="39126583" w14:textId="77777777" w:rsidTr="00215D05">
        <w:trPr>
          <w:trHeight w:val="720"/>
        </w:trPr>
        <w:tc>
          <w:tcPr>
            <w:tcW w:w="2331" w:type="dxa"/>
            <w:shd w:val="clear" w:color="auto" w:fill="E7E6E6" w:themeFill="background2"/>
          </w:tcPr>
          <w:p w14:paraId="22962EFC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  <w:r w:rsidRPr="00B92A3E">
              <w:rPr>
                <w:rFonts w:cs="Calibri"/>
                <w:b/>
              </w:rPr>
              <w:t>Boat Launch/</w:t>
            </w:r>
            <w:r>
              <w:rPr>
                <w:rFonts w:cs="Calibri"/>
                <w:b/>
              </w:rPr>
              <w:t>Retrieval</w:t>
            </w:r>
            <w:r w:rsidRPr="00B92A3E">
              <w:rPr>
                <w:rFonts w:cs="Calibri"/>
                <w:b/>
              </w:rPr>
              <w:t xml:space="preserve"> </w:t>
            </w:r>
          </w:p>
          <w:p w14:paraId="76953F01" w14:textId="77777777" w:rsidR="008F2575" w:rsidRPr="00C44231" w:rsidRDefault="008F2575" w:rsidP="008F2575">
            <w:pPr>
              <w:spacing w:after="0" w:line="240" w:lineRule="auto"/>
              <w:rPr>
                <w:rFonts w:cs="Calibri"/>
                <w:bCs/>
              </w:rPr>
            </w:pPr>
            <w:r w:rsidRPr="00C44231">
              <w:rPr>
                <w:rFonts w:cs="Calibri"/>
                <w:bCs/>
              </w:rPr>
              <w:t xml:space="preserve">(hooking </w:t>
            </w:r>
            <w:r>
              <w:rPr>
                <w:rFonts w:cs="Calibri"/>
                <w:bCs/>
              </w:rPr>
              <w:t>/</w:t>
            </w:r>
            <w:r w:rsidRPr="00C44231">
              <w:rPr>
                <w:rFonts w:cs="Calibri"/>
                <w:bCs/>
              </w:rPr>
              <w:t>unhooking</w:t>
            </w:r>
            <w:r>
              <w:rPr>
                <w:rFonts w:cs="Calibri"/>
                <w:bCs/>
              </w:rPr>
              <w:t>)</w:t>
            </w:r>
          </w:p>
        </w:tc>
        <w:tc>
          <w:tcPr>
            <w:tcW w:w="1714" w:type="dxa"/>
          </w:tcPr>
          <w:p w14:paraId="569EF1D0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90" w:type="dxa"/>
          </w:tcPr>
          <w:p w14:paraId="2AAF9A7F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2DC6BD20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3C5236F0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</w:tr>
      <w:tr w:rsidR="008F2575" w:rsidRPr="00B92A3E" w14:paraId="1E6FA8C0" w14:textId="77777777" w:rsidTr="00215D05">
        <w:trPr>
          <w:trHeight w:val="720"/>
        </w:trPr>
        <w:tc>
          <w:tcPr>
            <w:tcW w:w="2331" w:type="dxa"/>
            <w:shd w:val="clear" w:color="auto" w:fill="E7E6E6" w:themeFill="background2"/>
          </w:tcPr>
          <w:p w14:paraId="11CD21A4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  <w:r w:rsidRPr="00B92A3E">
              <w:rPr>
                <w:rFonts w:cs="Calibri"/>
                <w:b/>
              </w:rPr>
              <w:t>Docking</w:t>
            </w:r>
            <w:r>
              <w:rPr>
                <w:rFonts w:cs="Calibri"/>
                <w:b/>
              </w:rPr>
              <w:t>/</w:t>
            </w:r>
            <w:r w:rsidRPr="00B92A3E">
              <w:rPr>
                <w:rFonts w:cs="Calibri"/>
                <w:b/>
              </w:rPr>
              <w:t xml:space="preserve"> Undocking</w:t>
            </w:r>
          </w:p>
          <w:p w14:paraId="05905C42" w14:textId="77777777" w:rsidR="008F2575" w:rsidRPr="00C44231" w:rsidRDefault="008F2575" w:rsidP="008F2575">
            <w:pPr>
              <w:spacing w:after="0" w:line="240" w:lineRule="auto"/>
              <w:rPr>
                <w:rFonts w:cs="Calibri"/>
                <w:bCs/>
              </w:rPr>
            </w:pPr>
            <w:r w:rsidRPr="00C44231">
              <w:rPr>
                <w:rFonts w:cs="Calibri"/>
                <w:bCs/>
              </w:rPr>
              <w:t>(parallel, 45 and 90)</w:t>
            </w:r>
          </w:p>
        </w:tc>
        <w:tc>
          <w:tcPr>
            <w:tcW w:w="1714" w:type="dxa"/>
          </w:tcPr>
          <w:p w14:paraId="0E3014FD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90" w:type="dxa"/>
          </w:tcPr>
          <w:p w14:paraId="65A1EC8C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0FFCB15F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6C2D3C50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</w:tr>
      <w:tr w:rsidR="008F2575" w:rsidRPr="00B92A3E" w14:paraId="18B94384" w14:textId="77777777" w:rsidTr="00215D05">
        <w:trPr>
          <w:trHeight w:val="720"/>
        </w:trPr>
        <w:tc>
          <w:tcPr>
            <w:tcW w:w="2331" w:type="dxa"/>
            <w:shd w:val="clear" w:color="auto" w:fill="E7E6E6" w:themeFill="background2"/>
          </w:tcPr>
          <w:p w14:paraId="3CA97F94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  <w:r w:rsidRPr="00B92A3E">
              <w:rPr>
                <w:rFonts w:cs="Calibri"/>
                <w:b/>
              </w:rPr>
              <w:t>Object Avoidance</w:t>
            </w:r>
          </w:p>
          <w:p w14:paraId="4D902296" w14:textId="77777777" w:rsidR="008F2575" w:rsidRPr="00C44231" w:rsidRDefault="008F2575" w:rsidP="008F2575">
            <w:pPr>
              <w:spacing w:after="0" w:line="240" w:lineRule="auto"/>
              <w:rPr>
                <w:rFonts w:cs="Calibri"/>
                <w:bCs/>
              </w:rPr>
            </w:pPr>
            <w:r w:rsidRPr="00C44231">
              <w:rPr>
                <w:rFonts w:cs="Calibri"/>
                <w:bCs/>
              </w:rPr>
              <w:t>(Serpentine)</w:t>
            </w:r>
          </w:p>
        </w:tc>
        <w:tc>
          <w:tcPr>
            <w:tcW w:w="1714" w:type="dxa"/>
          </w:tcPr>
          <w:p w14:paraId="2D8BBBD2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90" w:type="dxa"/>
          </w:tcPr>
          <w:p w14:paraId="64B12D45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7C22A2EE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57D16FC2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</w:tr>
      <w:tr w:rsidR="008F2575" w:rsidRPr="00B92A3E" w14:paraId="189FF17D" w14:textId="77777777" w:rsidTr="00215D05">
        <w:trPr>
          <w:trHeight w:val="720"/>
        </w:trPr>
        <w:tc>
          <w:tcPr>
            <w:tcW w:w="2331" w:type="dxa"/>
            <w:shd w:val="clear" w:color="auto" w:fill="E7E6E6" w:themeFill="background2"/>
          </w:tcPr>
          <w:p w14:paraId="165FD0DC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  <w:r w:rsidRPr="00B92A3E">
              <w:rPr>
                <w:rFonts w:cs="Calibri"/>
                <w:b/>
              </w:rPr>
              <w:t>Object Contact</w:t>
            </w:r>
            <w:r>
              <w:rPr>
                <w:rFonts w:cs="Calibri"/>
                <w:b/>
              </w:rPr>
              <w:t xml:space="preserve"> </w:t>
            </w:r>
            <w:r w:rsidRPr="00B92A3E">
              <w:rPr>
                <w:rFonts w:cs="Calibri"/>
                <w:b/>
              </w:rPr>
              <w:t>/</w:t>
            </w:r>
            <w:r>
              <w:rPr>
                <w:rFonts w:cs="Calibri"/>
                <w:b/>
              </w:rPr>
              <w:t xml:space="preserve"> </w:t>
            </w:r>
            <w:r w:rsidRPr="00B92A3E">
              <w:rPr>
                <w:rFonts w:cs="Calibri"/>
                <w:b/>
              </w:rPr>
              <w:t>Recovery</w:t>
            </w:r>
          </w:p>
          <w:p w14:paraId="74DC3A59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714" w:type="dxa"/>
          </w:tcPr>
          <w:p w14:paraId="3FB74B8A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90" w:type="dxa"/>
          </w:tcPr>
          <w:p w14:paraId="75D9B37D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3BC7B1C1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76FB0FF4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</w:tr>
      <w:tr w:rsidR="008F2575" w:rsidRPr="00B92A3E" w14:paraId="30EBFC07" w14:textId="77777777" w:rsidTr="00215D05">
        <w:trPr>
          <w:trHeight w:val="720"/>
        </w:trPr>
        <w:tc>
          <w:tcPr>
            <w:tcW w:w="2331" w:type="dxa"/>
            <w:shd w:val="clear" w:color="auto" w:fill="E7E6E6" w:themeFill="background2"/>
          </w:tcPr>
          <w:p w14:paraId="4B0006FA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  <w:r w:rsidRPr="00B92A3E">
              <w:rPr>
                <w:rFonts w:cs="Calibri"/>
                <w:b/>
              </w:rPr>
              <w:t>Person Overboard</w:t>
            </w:r>
          </w:p>
          <w:p w14:paraId="5B1871FF" w14:textId="77777777" w:rsidR="008F2575" w:rsidRPr="00B92A3E" w:rsidRDefault="008F2575" w:rsidP="008F25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</w:rPr>
            </w:pPr>
            <w:r w:rsidRPr="00B92A3E">
              <w:rPr>
                <w:rFonts w:cs="Calibri"/>
                <w:b/>
              </w:rPr>
              <w:t>Throw bag</w:t>
            </w:r>
          </w:p>
          <w:p w14:paraId="53DA20EC" w14:textId="77777777" w:rsidR="008F2575" w:rsidRPr="00B92A3E" w:rsidRDefault="008F2575" w:rsidP="008F25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</w:rPr>
            </w:pPr>
            <w:r w:rsidRPr="00B92A3E">
              <w:rPr>
                <w:rFonts w:cs="Calibri"/>
                <w:b/>
              </w:rPr>
              <w:t>Throwable</w:t>
            </w:r>
          </w:p>
          <w:p w14:paraId="722DDD0A" w14:textId="77777777" w:rsidR="008F2575" w:rsidRPr="00B92A3E" w:rsidRDefault="008F2575" w:rsidP="008F25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</w:rPr>
            </w:pPr>
            <w:r w:rsidRPr="00B92A3E">
              <w:rPr>
                <w:rFonts w:cs="Calibri"/>
                <w:b/>
              </w:rPr>
              <w:t>P.I.W. Recovery</w:t>
            </w:r>
          </w:p>
          <w:p w14:paraId="6485CAA2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714" w:type="dxa"/>
          </w:tcPr>
          <w:p w14:paraId="7BBB8862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90" w:type="dxa"/>
          </w:tcPr>
          <w:p w14:paraId="646C0824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1F8146B0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3D81A036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</w:tr>
      <w:tr w:rsidR="008F2575" w:rsidRPr="00B92A3E" w14:paraId="52AD86FF" w14:textId="77777777" w:rsidTr="00215D05">
        <w:trPr>
          <w:trHeight w:val="1268"/>
        </w:trPr>
        <w:tc>
          <w:tcPr>
            <w:tcW w:w="2331" w:type="dxa"/>
            <w:shd w:val="clear" w:color="auto" w:fill="E7E6E6" w:themeFill="background2"/>
          </w:tcPr>
          <w:p w14:paraId="68306C29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  <w:r w:rsidRPr="00B92A3E">
              <w:rPr>
                <w:rFonts w:cs="Calibri"/>
                <w:b/>
              </w:rPr>
              <w:t xml:space="preserve">Circle Course </w:t>
            </w:r>
            <w:r>
              <w:rPr>
                <w:rFonts w:cs="Calibri"/>
                <w:b/>
              </w:rPr>
              <w:t>/</w:t>
            </w:r>
            <w:r w:rsidRPr="00B92A3E">
              <w:rPr>
                <w:rFonts w:cs="Calibri"/>
                <w:b/>
              </w:rPr>
              <w:t xml:space="preserve"> Close Quarter Maneuvering</w:t>
            </w:r>
          </w:p>
          <w:p w14:paraId="24B25602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714" w:type="dxa"/>
          </w:tcPr>
          <w:p w14:paraId="689A60E4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90" w:type="dxa"/>
          </w:tcPr>
          <w:p w14:paraId="058406B0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35014B14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0DAA2080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</w:tr>
      <w:tr w:rsidR="008F2575" w:rsidRPr="00B92A3E" w14:paraId="59623EC3" w14:textId="77777777" w:rsidTr="00215D05">
        <w:trPr>
          <w:trHeight w:val="1520"/>
        </w:trPr>
        <w:tc>
          <w:tcPr>
            <w:tcW w:w="2331" w:type="dxa"/>
            <w:shd w:val="clear" w:color="auto" w:fill="E7E6E6" w:themeFill="background2"/>
          </w:tcPr>
          <w:p w14:paraId="6620BCD3" w14:textId="77777777" w:rsidR="008F2575" w:rsidRPr="00C44231" w:rsidRDefault="008F2575" w:rsidP="008F2575">
            <w:pPr>
              <w:spacing w:after="0" w:line="240" w:lineRule="auto"/>
              <w:rPr>
                <w:rFonts w:cs="Calibri"/>
                <w:bCs/>
              </w:rPr>
            </w:pPr>
            <w:r w:rsidRPr="00B92A3E">
              <w:rPr>
                <w:rFonts w:cs="Calibri"/>
                <w:b/>
              </w:rPr>
              <w:t>Live Boat</w:t>
            </w:r>
            <w:r>
              <w:rPr>
                <w:rFonts w:cs="Calibri"/>
                <w:b/>
              </w:rPr>
              <w:t>:</w:t>
            </w:r>
            <w:r w:rsidRPr="00B92A3E">
              <w:rPr>
                <w:rFonts w:cs="Calibri"/>
                <w:b/>
              </w:rPr>
              <w:t xml:space="preserve"> </w:t>
            </w:r>
            <w:r w:rsidRPr="00C44231">
              <w:rPr>
                <w:rFonts w:cs="Calibri"/>
                <w:bCs/>
              </w:rPr>
              <w:t>Diver/Snorkeler Deploy and Recovery</w:t>
            </w:r>
          </w:p>
          <w:p w14:paraId="10F8E2D7" w14:textId="77777777" w:rsidR="008F2575" w:rsidRPr="00B92A3E" w:rsidRDefault="008F2575" w:rsidP="008F2575">
            <w:pPr>
              <w:spacing w:after="0" w:line="240" w:lineRule="auto"/>
              <w:rPr>
                <w:rFonts w:cs="Calibri"/>
                <w:b/>
              </w:rPr>
            </w:pPr>
            <w:r w:rsidRPr="00C44231">
              <w:rPr>
                <w:rFonts w:cs="Calibri"/>
                <w:bCs/>
              </w:rPr>
              <w:t>(if applicable)</w:t>
            </w:r>
          </w:p>
        </w:tc>
        <w:tc>
          <w:tcPr>
            <w:tcW w:w="1714" w:type="dxa"/>
          </w:tcPr>
          <w:p w14:paraId="37231312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90" w:type="dxa"/>
          </w:tcPr>
          <w:p w14:paraId="579F5F85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1820642F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2DB02402" w14:textId="77777777" w:rsidR="008F2575" w:rsidRPr="00B92A3E" w:rsidRDefault="008F2575" w:rsidP="008F2575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CDD8369" w14:textId="70329586" w:rsidR="003031D4" w:rsidRDefault="003031D4" w:rsidP="00C40F33">
      <w:pPr>
        <w:pStyle w:val="Heading1"/>
      </w:pPr>
      <w:r w:rsidRPr="00B92A3E">
        <w:t>O</w:t>
      </w:r>
      <w:r w:rsidR="00FB1D32">
        <w:t xml:space="preserve">SU </w:t>
      </w:r>
      <w:r>
        <w:t>Small Boat</w:t>
      </w:r>
      <w:r w:rsidRPr="00B92A3E">
        <w:t xml:space="preserve"> Program</w:t>
      </w:r>
      <w:r>
        <w:t xml:space="preserve"> </w:t>
      </w:r>
      <w:r w:rsidRPr="00B92A3E">
        <w:t>Motorboat Operator Skills Checkout</w:t>
      </w:r>
    </w:p>
    <w:p w14:paraId="0CC28A5A" w14:textId="77777777" w:rsidR="00C40F33" w:rsidRPr="00C40F33" w:rsidRDefault="00C40F33" w:rsidP="00C40F33"/>
    <w:p w14:paraId="56EFA66B" w14:textId="3A18540B" w:rsidR="00C40F33" w:rsidRPr="003031D4" w:rsidRDefault="00C40F33" w:rsidP="003031D4">
      <w:pPr>
        <w:rPr>
          <w:rFonts w:ascii="Times New Roman" w:eastAsia="Times New Roman" w:hAnsi="Times New Roman"/>
          <w:szCs w:val="20"/>
        </w:rPr>
        <w:sectPr w:rsidR="00C40F33" w:rsidRPr="003031D4" w:rsidSect="00E70E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3BB90F" w14:textId="77777777" w:rsidR="00215D05" w:rsidRDefault="00215D05" w:rsidP="00215D05">
      <w:pPr>
        <w:pStyle w:val="Heading2"/>
        <w:rPr>
          <w:rFonts w:eastAsia="Times New Roman"/>
          <w:snapToGrid w:val="0"/>
        </w:rPr>
      </w:pPr>
    </w:p>
    <w:p w14:paraId="21461FA3" w14:textId="2F8D8BDF" w:rsidR="00842929" w:rsidRPr="00215D05" w:rsidRDefault="00353FE1" w:rsidP="00215D05">
      <w:pPr>
        <w:pStyle w:val="Heading2"/>
        <w:rPr>
          <w:rFonts w:eastAsia="Times New Roman"/>
          <w:b w:val="0"/>
          <w:snapToGrid w:val="0"/>
        </w:rPr>
      </w:pPr>
      <w:r w:rsidRPr="00842929">
        <w:rPr>
          <w:rFonts w:eastAsia="Times New Roman"/>
          <w:snapToGrid w:val="0"/>
        </w:rPr>
        <w:t>Performance Qualification Standards</w:t>
      </w:r>
    </w:p>
    <w:p w14:paraId="57F31CAC" w14:textId="77777777" w:rsidR="00842929" w:rsidRDefault="00842929" w:rsidP="00353FE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line="240" w:lineRule="auto"/>
        <w:ind w:left="360" w:right="270"/>
        <w:jc w:val="center"/>
        <w:outlineLvl w:val="1"/>
        <w:rPr>
          <w:rFonts w:ascii="Times New Roman" w:eastAsia="Times New Roman" w:hAnsi="Times New Roman"/>
          <w:b/>
          <w:snapToGrid w:val="0"/>
          <w:szCs w:val="20"/>
          <w:u w:val="single"/>
        </w:rPr>
        <w:sectPr w:rsidR="00842929" w:rsidSect="00215D05">
          <w:head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390F7C" w14:textId="2F85FD26" w:rsidR="00C44231" w:rsidRDefault="00C44231" w:rsidP="003031D4">
      <w:pPr>
        <w:pStyle w:val="Heading3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T</w:t>
      </w:r>
      <w:r w:rsidR="00C40F33">
        <w:rPr>
          <w:rFonts w:eastAsia="Times New Roman"/>
          <w:snapToGrid w:val="0"/>
        </w:rPr>
        <w:t>railer</w:t>
      </w:r>
      <w:r>
        <w:rPr>
          <w:rFonts w:eastAsia="Times New Roman"/>
          <w:snapToGrid w:val="0"/>
        </w:rPr>
        <w:t xml:space="preserve"> B</w:t>
      </w:r>
      <w:r w:rsidR="00C40F33">
        <w:rPr>
          <w:rFonts w:eastAsia="Times New Roman"/>
          <w:snapToGrid w:val="0"/>
        </w:rPr>
        <w:t>acking</w:t>
      </w:r>
    </w:p>
    <w:p w14:paraId="6C1AAD30" w14:textId="1A94BB7E" w:rsidR="00C44231" w:rsidRDefault="00C44231" w:rsidP="003031D4">
      <w:pPr>
        <w:rPr>
          <w:snapToGrid w:val="0"/>
        </w:rPr>
      </w:pPr>
      <w:r>
        <w:rPr>
          <w:b/>
          <w:bCs/>
          <w:snapToGrid w:val="0"/>
        </w:rPr>
        <w:t>Straight:</w:t>
      </w:r>
      <w:r>
        <w:rPr>
          <w:snapToGrid w:val="0"/>
        </w:rPr>
        <w:t xml:space="preserve"> To successfully complete this exercise, the candidate will negotiate a straight cone course with a tow vehicle and trailer or trailered boat. </w:t>
      </w:r>
    </w:p>
    <w:p w14:paraId="0B589FB5" w14:textId="61F39853" w:rsidR="00FB1D32" w:rsidRPr="00FB1D32" w:rsidRDefault="00C44231" w:rsidP="00FB1D32">
      <w:pPr>
        <w:rPr>
          <w:snapToGrid w:val="0"/>
        </w:rPr>
      </w:pPr>
      <w:r>
        <w:rPr>
          <w:b/>
          <w:bCs/>
          <w:snapToGrid w:val="0"/>
        </w:rPr>
        <w:t>Curve:</w:t>
      </w:r>
      <w:r>
        <w:rPr>
          <w:snapToGrid w:val="0"/>
        </w:rPr>
        <w:t xml:space="preserve"> To successfully complete this exercise, the candidate will negotiate a curved cone course with a vehicle and trailer or trailered boat and will do so by using forward and reverse as needed throughout the course. The candidate will also demonstrate backing down a real or simulated boat ramp. </w:t>
      </w:r>
    </w:p>
    <w:p w14:paraId="63E333D9" w14:textId="73F5DB53" w:rsidR="00C44231" w:rsidRDefault="00C44231" w:rsidP="003031D4">
      <w:pPr>
        <w:pStyle w:val="Heading3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B</w:t>
      </w:r>
      <w:r w:rsidR="00C40F33">
        <w:rPr>
          <w:rFonts w:eastAsia="Times New Roman"/>
          <w:snapToGrid w:val="0"/>
        </w:rPr>
        <w:t>oat</w:t>
      </w:r>
      <w:r>
        <w:rPr>
          <w:rFonts w:eastAsia="Times New Roman"/>
          <w:snapToGrid w:val="0"/>
        </w:rPr>
        <w:t xml:space="preserve"> L</w:t>
      </w:r>
      <w:r w:rsidR="00C40F33">
        <w:rPr>
          <w:rFonts w:eastAsia="Times New Roman"/>
          <w:snapToGrid w:val="0"/>
        </w:rPr>
        <w:t>aunch</w:t>
      </w:r>
      <w:r>
        <w:rPr>
          <w:rFonts w:eastAsia="Times New Roman"/>
          <w:snapToGrid w:val="0"/>
        </w:rPr>
        <w:t xml:space="preserve"> </w:t>
      </w:r>
      <w:r w:rsidR="00C40F33">
        <w:rPr>
          <w:rFonts w:eastAsia="Times New Roman"/>
          <w:snapToGrid w:val="0"/>
        </w:rPr>
        <w:t>and</w:t>
      </w:r>
      <w:r>
        <w:rPr>
          <w:rFonts w:eastAsia="Times New Roman"/>
          <w:snapToGrid w:val="0"/>
        </w:rPr>
        <w:t xml:space="preserve"> </w:t>
      </w:r>
      <w:r w:rsidR="00C40F33">
        <w:rPr>
          <w:rFonts w:eastAsia="Times New Roman"/>
          <w:snapToGrid w:val="0"/>
        </w:rPr>
        <w:t>Retrieval</w:t>
      </w:r>
    </w:p>
    <w:p w14:paraId="69E9E783" w14:textId="1463B378" w:rsidR="00C40F33" w:rsidRDefault="00C44231" w:rsidP="00C40F33">
      <w:pPr>
        <w:rPr>
          <w:snapToGrid w:val="0"/>
        </w:rPr>
      </w:pPr>
      <w:r>
        <w:rPr>
          <w:snapToGrid w:val="0"/>
        </w:rPr>
        <w:t xml:space="preserve">While working with a team of two or three, the candidate will prepare a boat for launch by completing a pre-launch safety inspection to ensure that all necessary equipment is on hand and the boat and trailer are ready for launch. While working with a team of two or three, each candidate will successfully launch and retrieve the boat demonstrating safe backing, launching, and retrieval practices. Candidate will demonstrate knowledge of </w:t>
      </w:r>
      <w:r w:rsidR="008F2575">
        <w:rPr>
          <w:snapToGrid w:val="0"/>
        </w:rPr>
        <w:t>safe</w:t>
      </w:r>
      <w:r>
        <w:rPr>
          <w:snapToGrid w:val="0"/>
        </w:rPr>
        <w:t xml:space="preserve"> hooking/unhooking of trailer as directed.</w:t>
      </w:r>
    </w:p>
    <w:p w14:paraId="6B424136" w14:textId="189313CB" w:rsidR="00C44231" w:rsidRDefault="00C44231" w:rsidP="008F2575">
      <w:pPr>
        <w:pStyle w:val="Heading3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D</w:t>
      </w:r>
      <w:r w:rsidR="00C40F33">
        <w:rPr>
          <w:rFonts w:eastAsia="Times New Roman"/>
          <w:snapToGrid w:val="0"/>
        </w:rPr>
        <w:t>ocking</w:t>
      </w:r>
    </w:p>
    <w:p w14:paraId="45C17A07" w14:textId="4FE8CFD8" w:rsidR="008F2575" w:rsidRDefault="00C44231" w:rsidP="008F2575">
      <w:pPr>
        <w:rPr>
          <w:snapToGrid w:val="0"/>
        </w:rPr>
      </w:pPr>
      <w:r>
        <w:rPr>
          <w:snapToGrid w:val="0"/>
        </w:rPr>
        <w:t xml:space="preserve">Dock the boat alternately on port and starboard sides in a space equal to no more than twice the boat’s </w:t>
      </w:r>
      <w:proofErr w:type="gramStart"/>
      <w:r>
        <w:rPr>
          <w:snapToGrid w:val="0"/>
        </w:rPr>
        <w:t>length</w:t>
      </w:r>
      <w:proofErr w:type="gramEnd"/>
      <w:r>
        <w:rPr>
          <w:snapToGrid w:val="0"/>
        </w:rPr>
        <w:t xml:space="preserve"> bringing the boat to a complete and controlled stop within arm’s reach of the </w:t>
      </w:r>
      <w:proofErr w:type="gramStart"/>
      <w:r>
        <w:rPr>
          <w:snapToGrid w:val="0"/>
        </w:rPr>
        <w:t>dock and</w:t>
      </w:r>
      <w:proofErr w:type="gramEnd"/>
      <w:r>
        <w:rPr>
          <w:snapToGrid w:val="0"/>
        </w:rPr>
        <w:t xml:space="preserve"> without touching the dock.  Maneuver is complete when the boat touches the dock and/or is brought to a complete stop.   Depart the dock from both the port and starboard side using reverse, forward, and spring line techniques as instructed. As conditions allow, demonstrate parallel, 45-degree and 90-degree docking approaches and understand their uses based on environmental conditions.</w:t>
      </w:r>
    </w:p>
    <w:p w14:paraId="4FAF7F7E" w14:textId="090F6B92" w:rsidR="00C44231" w:rsidRDefault="00C44231" w:rsidP="003031D4">
      <w:pPr>
        <w:pStyle w:val="Heading3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O</w:t>
      </w:r>
      <w:r w:rsidR="00C40F33">
        <w:rPr>
          <w:rFonts w:eastAsia="Times New Roman"/>
          <w:snapToGrid w:val="0"/>
        </w:rPr>
        <w:t>bject</w:t>
      </w:r>
      <w:r>
        <w:rPr>
          <w:rFonts w:eastAsia="Times New Roman"/>
          <w:snapToGrid w:val="0"/>
        </w:rPr>
        <w:t xml:space="preserve"> C</w:t>
      </w:r>
      <w:r w:rsidR="00C40F33">
        <w:rPr>
          <w:rFonts w:eastAsia="Times New Roman"/>
          <w:snapToGrid w:val="0"/>
        </w:rPr>
        <w:t>ontact</w:t>
      </w:r>
      <w:r>
        <w:rPr>
          <w:rFonts w:eastAsia="Times New Roman"/>
          <w:snapToGrid w:val="0"/>
        </w:rPr>
        <w:t xml:space="preserve"> / R</w:t>
      </w:r>
      <w:r w:rsidR="00C40F33">
        <w:rPr>
          <w:rFonts w:eastAsia="Times New Roman"/>
          <w:snapToGrid w:val="0"/>
        </w:rPr>
        <w:t>ecovery</w:t>
      </w:r>
    </w:p>
    <w:p w14:paraId="796FEB6F" w14:textId="5709F499" w:rsidR="00C40F33" w:rsidRDefault="00C44231" w:rsidP="00C40F33">
      <w:pPr>
        <w:rPr>
          <w:snapToGrid w:val="0"/>
        </w:rPr>
      </w:pPr>
      <w:r>
        <w:rPr>
          <w:snapToGrid w:val="0"/>
        </w:rPr>
        <w:t xml:space="preserve">From downwind or down current (whichever is prevailing), approach an object in the water (simulating a person) bring the boat to a complete, controlled stop within boat hook reach of the object, and retrieve or simulate retrieval of the object. </w:t>
      </w:r>
      <w:r w:rsidR="00293C8F">
        <w:rPr>
          <w:snapToGrid w:val="0"/>
        </w:rPr>
        <w:t>The m</w:t>
      </w:r>
      <w:r>
        <w:rPr>
          <w:snapToGrid w:val="0"/>
        </w:rPr>
        <w:t>aneuver is complete when the object is contacted with boat hook and/or the boat is brought to a stop within boat hook reach. Approaches should be made from the bow, starboard side, and port side.</w:t>
      </w:r>
    </w:p>
    <w:p w14:paraId="700B70F7" w14:textId="07FA0FF1" w:rsidR="00C44231" w:rsidRPr="00C44231" w:rsidRDefault="00C44231" w:rsidP="003031D4">
      <w:pPr>
        <w:pStyle w:val="Heading3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lastRenderedPageBreak/>
        <w:t>C</w:t>
      </w:r>
      <w:r w:rsidR="00C40F33">
        <w:rPr>
          <w:rFonts w:eastAsia="Times New Roman"/>
          <w:snapToGrid w:val="0"/>
        </w:rPr>
        <w:t>lose</w:t>
      </w:r>
      <w:r>
        <w:rPr>
          <w:rFonts w:eastAsia="Times New Roman"/>
          <w:snapToGrid w:val="0"/>
        </w:rPr>
        <w:t xml:space="preserve"> Q</w:t>
      </w:r>
      <w:r w:rsidR="00C40F33">
        <w:rPr>
          <w:rFonts w:eastAsia="Times New Roman"/>
          <w:snapToGrid w:val="0"/>
        </w:rPr>
        <w:t>uarter</w:t>
      </w:r>
      <w:r>
        <w:rPr>
          <w:rFonts w:eastAsia="Times New Roman"/>
          <w:snapToGrid w:val="0"/>
        </w:rPr>
        <w:t xml:space="preserve"> </w:t>
      </w:r>
      <w:r w:rsidR="00C40F33">
        <w:rPr>
          <w:rFonts w:eastAsia="Times New Roman"/>
          <w:snapToGrid w:val="0"/>
        </w:rPr>
        <w:t>Maneuvering</w:t>
      </w:r>
    </w:p>
    <w:p w14:paraId="5017BBA4" w14:textId="317A75B9" w:rsidR="00C44231" w:rsidRPr="00FB1D32" w:rsidRDefault="00C44231" w:rsidP="003031D4">
      <w:pPr>
        <w:rPr>
          <w:snapToGrid w:val="0"/>
        </w:rPr>
      </w:pPr>
      <w:r>
        <w:rPr>
          <w:snapToGrid w:val="0"/>
        </w:rPr>
        <w:t xml:space="preserve">Turn the boat 180 degrees </w:t>
      </w:r>
      <w:proofErr w:type="gramStart"/>
      <w:r>
        <w:rPr>
          <w:snapToGrid w:val="0"/>
        </w:rPr>
        <w:t>in</w:t>
      </w:r>
      <w:proofErr w:type="gramEnd"/>
      <w:r>
        <w:rPr>
          <w:snapToGrid w:val="0"/>
        </w:rPr>
        <w:t xml:space="preserve"> a space defined by buoys without touching the buoys. Maneuver may also be done in a similarly sized space (marina slips, launch area, etc.). </w:t>
      </w:r>
      <w:r w:rsidR="00C40F33">
        <w:rPr>
          <w:snapToGrid w:val="0"/>
        </w:rPr>
        <w:t>The m</w:t>
      </w:r>
      <w:r>
        <w:rPr>
          <w:snapToGrid w:val="0"/>
        </w:rPr>
        <w:t>aneuver is successful when the boat exits through the entry gate (180</w:t>
      </w:r>
      <w:r w:rsidR="00293C8F">
        <w:rPr>
          <w:snapToGrid w:val="0"/>
        </w:rPr>
        <w:t>-</w:t>
      </w:r>
      <w:r>
        <w:rPr>
          <w:snapToGrid w:val="0"/>
        </w:rPr>
        <w:t xml:space="preserve">degree turn) or makes 180 deg. turn in the designated confined space. </w:t>
      </w:r>
    </w:p>
    <w:p w14:paraId="74409345" w14:textId="6C77D56D" w:rsidR="00C44231" w:rsidRPr="00C44231" w:rsidRDefault="00C44231" w:rsidP="003031D4">
      <w:pPr>
        <w:pStyle w:val="Heading3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O</w:t>
      </w:r>
      <w:r w:rsidR="00C40F33">
        <w:rPr>
          <w:rFonts w:eastAsia="Times New Roman"/>
          <w:snapToGrid w:val="0"/>
        </w:rPr>
        <w:t>bject</w:t>
      </w:r>
      <w:r>
        <w:rPr>
          <w:rFonts w:eastAsia="Times New Roman"/>
          <w:snapToGrid w:val="0"/>
        </w:rPr>
        <w:t xml:space="preserve"> </w:t>
      </w:r>
      <w:r w:rsidR="00C40F33">
        <w:rPr>
          <w:rFonts w:eastAsia="Times New Roman"/>
          <w:snapToGrid w:val="0"/>
        </w:rPr>
        <w:t>Avoidance</w:t>
      </w:r>
      <w:r>
        <w:rPr>
          <w:rFonts w:eastAsia="Times New Roman"/>
          <w:snapToGrid w:val="0"/>
        </w:rPr>
        <w:t xml:space="preserve"> and A</w:t>
      </w:r>
      <w:r w:rsidR="00C40F33">
        <w:rPr>
          <w:rFonts w:eastAsia="Times New Roman"/>
          <w:snapToGrid w:val="0"/>
        </w:rPr>
        <w:t>t</w:t>
      </w:r>
      <w:r>
        <w:rPr>
          <w:rFonts w:eastAsia="Times New Roman"/>
          <w:snapToGrid w:val="0"/>
        </w:rPr>
        <w:t>-S</w:t>
      </w:r>
      <w:r w:rsidR="00C40F33">
        <w:rPr>
          <w:rFonts w:eastAsia="Times New Roman"/>
          <w:snapToGrid w:val="0"/>
        </w:rPr>
        <w:t>peed</w:t>
      </w:r>
      <w:r>
        <w:rPr>
          <w:rFonts w:eastAsia="Times New Roman"/>
          <w:snapToGrid w:val="0"/>
        </w:rPr>
        <w:t xml:space="preserve"> M</w:t>
      </w:r>
      <w:r w:rsidR="00C40F33">
        <w:rPr>
          <w:rFonts w:eastAsia="Times New Roman"/>
          <w:snapToGrid w:val="0"/>
        </w:rPr>
        <w:t>aneuvers</w:t>
      </w:r>
    </w:p>
    <w:p w14:paraId="099C500E" w14:textId="65B46CBF" w:rsidR="00C44231" w:rsidRDefault="00C44231" w:rsidP="003031D4">
      <w:pPr>
        <w:rPr>
          <w:snapToGrid w:val="0"/>
        </w:rPr>
      </w:pPr>
      <w:r>
        <w:rPr>
          <w:b/>
          <w:bCs/>
          <w:snapToGrid w:val="0"/>
        </w:rPr>
        <w:t>Serpentine:</w:t>
      </w:r>
      <w:r>
        <w:rPr>
          <w:snapToGrid w:val="0"/>
        </w:rPr>
        <w:t xml:space="preserve"> While working under the close supervision of an instructor, </w:t>
      </w:r>
      <w:r w:rsidR="00293C8F">
        <w:rPr>
          <w:snapToGrid w:val="0"/>
        </w:rPr>
        <w:t>the candidate</w:t>
      </w:r>
      <w:r>
        <w:rPr>
          <w:snapToGrid w:val="0"/>
        </w:rPr>
        <w:t xml:space="preserve"> will successfully bring the boat on plane and negotiate a serpentine buoy course or turns/course changes as directed, while demonstrating proper speed and safe operation.</w:t>
      </w:r>
    </w:p>
    <w:p w14:paraId="72A69881" w14:textId="63CFE8AD" w:rsidR="00C40F33" w:rsidRDefault="00C44231" w:rsidP="00C40F33">
      <w:pPr>
        <w:rPr>
          <w:snapToGrid w:val="0"/>
        </w:rPr>
      </w:pPr>
      <w:r>
        <w:rPr>
          <w:b/>
          <w:bCs/>
          <w:snapToGrid w:val="0"/>
        </w:rPr>
        <w:t>Object Avoidance:</w:t>
      </w:r>
      <w:r>
        <w:rPr>
          <w:snapToGrid w:val="0"/>
        </w:rPr>
        <w:t xml:space="preserve"> While working under close supervision of an instructor, candidate will bring the boat to a </w:t>
      </w:r>
      <w:proofErr w:type="spellStart"/>
      <w:proofErr w:type="gramStart"/>
      <w:r w:rsidR="00C40F33">
        <w:rPr>
          <w:snapToGrid w:val="0"/>
        </w:rPr>
        <w:t>planing</w:t>
      </w:r>
      <w:proofErr w:type="spellEnd"/>
      <w:proofErr w:type="gramEnd"/>
      <w:r>
        <w:rPr>
          <w:snapToGrid w:val="0"/>
        </w:rPr>
        <w:t xml:space="preserve"> speed and on command of the instructor, the candidate will turn either right or left to avoid a buoy (simulating a person or object in the water). After making the avoidance maneuver, the candidate will </w:t>
      </w:r>
      <w:proofErr w:type="gramStart"/>
      <w:r>
        <w:rPr>
          <w:snapToGrid w:val="0"/>
        </w:rPr>
        <w:t>bring</w:t>
      </w:r>
      <w:proofErr w:type="gramEnd"/>
      <w:r>
        <w:rPr>
          <w:snapToGrid w:val="0"/>
        </w:rPr>
        <w:t xml:space="preserve"> the boat to a controlled stop.</w:t>
      </w:r>
    </w:p>
    <w:p w14:paraId="620D62CD" w14:textId="6CB6F39D" w:rsidR="00C44231" w:rsidRPr="008F2575" w:rsidRDefault="00C44231" w:rsidP="008F2575">
      <w:pPr>
        <w:pStyle w:val="Heading3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P</w:t>
      </w:r>
      <w:r w:rsidR="00C40F33">
        <w:rPr>
          <w:rFonts w:eastAsia="Times New Roman"/>
          <w:snapToGrid w:val="0"/>
        </w:rPr>
        <w:t>erson</w:t>
      </w:r>
      <w:r>
        <w:rPr>
          <w:rFonts w:eastAsia="Times New Roman"/>
          <w:snapToGrid w:val="0"/>
        </w:rPr>
        <w:t xml:space="preserve"> O</w:t>
      </w:r>
      <w:r w:rsidR="00C40F33">
        <w:rPr>
          <w:rFonts w:eastAsia="Times New Roman"/>
          <w:snapToGrid w:val="0"/>
        </w:rPr>
        <w:t>verboard</w:t>
      </w:r>
    </w:p>
    <w:p w14:paraId="155B0E51" w14:textId="759EA785" w:rsidR="0051066A" w:rsidRDefault="00C44231" w:rsidP="0051066A">
      <w:pPr>
        <w:rPr>
          <w:snapToGrid w:val="0"/>
        </w:rPr>
      </w:pPr>
      <w:r>
        <w:rPr>
          <w:snapToGrid w:val="0"/>
        </w:rPr>
        <w:t xml:space="preserve">To successfully complete the evaluation, candidate will safely participate in the rescue of a person or rescue mannequin from the water using a motorboat and appropriate equipment.  Safe operation of the boat, appropriate choice of technique and equipment according to scenario provided by the instructor, </w:t>
      </w:r>
      <w:r w:rsidR="0051066A">
        <w:rPr>
          <w:snapToGrid w:val="0"/>
        </w:rPr>
        <w:t>and effective rescue utilizing assistants will be evaluated.</w:t>
      </w:r>
    </w:p>
    <w:p w14:paraId="5F9F2ED6" w14:textId="6140E39C" w:rsidR="00FB1D32" w:rsidRDefault="00FB1D32" w:rsidP="003031D4">
      <w:pPr>
        <w:rPr>
          <w:snapToGrid w:val="0"/>
        </w:rPr>
        <w:sectPr w:rsidR="00FB1D32" w:rsidSect="00FB1D32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14:paraId="1F8E2523" w14:textId="77777777" w:rsidR="0092480F" w:rsidRDefault="0092480F" w:rsidP="00C4423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line="240" w:lineRule="auto"/>
        <w:ind w:left="360" w:right="270"/>
        <w:jc w:val="center"/>
        <w:outlineLvl w:val="1"/>
      </w:pPr>
    </w:p>
    <w:sectPr w:rsidR="0092480F" w:rsidSect="00C44231">
      <w:type w:val="continuous"/>
      <w:pgSz w:w="12240" w:h="15840"/>
      <w:pgMar w:top="720" w:right="720" w:bottom="720" w:left="72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A08A" w14:textId="77777777" w:rsidR="007012DD" w:rsidRDefault="007012DD" w:rsidP="00353FE1">
      <w:pPr>
        <w:spacing w:after="0" w:line="240" w:lineRule="auto"/>
      </w:pPr>
      <w:r>
        <w:separator/>
      </w:r>
    </w:p>
  </w:endnote>
  <w:endnote w:type="continuationSeparator" w:id="0">
    <w:p w14:paraId="42913F0C" w14:textId="77777777" w:rsidR="007012DD" w:rsidRDefault="007012DD" w:rsidP="0035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evit Offc"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Black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tratum2 Regular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08EB" w14:textId="77777777" w:rsidR="00CE0555" w:rsidRDefault="00CE0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AC2F" w14:textId="77777777" w:rsidR="00CE0555" w:rsidRDefault="00CE05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57D6" w14:textId="77777777" w:rsidR="00CE0555" w:rsidRDefault="00CE0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E3C7" w14:textId="77777777" w:rsidR="007012DD" w:rsidRDefault="007012DD" w:rsidP="00353FE1">
      <w:pPr>
        <w:spacing w:after="0" w:line="240" w:lineRule="auto"/>
      </w:pPr>
      <w:r>
        <w:separator/>
      </w:r>
    </w:p>
  </w:footnote>
  <w:footnote w:type="continuationSeparator" w:id="0">
    <w:p w14:paraId="3D145DA9" w14:textId="77777777" w:rsidR="007012DD" w:rsidRDefault="007012DD" w:rsidP="0035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9D09" w14:textId="77777777" w:rsidR="00CE0555" w:rsidRDefault="00CE0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6187" w14:textId="77777777" w:rsidR="00C40F33" w:rsidRPr="00C40F33" w:rsidRDefault="00C40F33" w:rsidP="00C40F33">
    <w:pPr>
      <w:spacing w:after="0" w:line="240" w:lineRule="auto"/>
      <w:jc w:val="right"/>
      <w:rPr>
        <w:rFonts w:eastAsia="Times"/>
        <w:b/>
        <w:bCs/>
        <w:sz w:val="18"/>
        <w:szCs w:val="18"/>
      </w:rPr>
    </w:pPr>
    <w:r w:rsidRPr="00C40F33">
      <w:rPr>
        <w:rFonts w:eastAsia="Times"/>
        <w:b/>
        <w:bCs/>
        <w:noProof/>
        <w:sz w:val="18"/>
        <w:szCs w:val="18"/>
      </w:rPr>
      <w:drawing>
        <wp:anchor distT="0" distB="0" distL="114300" distR="114300" simplePos="0" relativeHeight="251665408" behindDoc="0" locked="1" layoutInCell="1" allowOverlap="1" wp14:anchorId="16FA0EB7" wp14:editId="121337D5">
          <wp:simplePos x="0" y="0"/>
          <wp:positionH relativeFrom="page">
            <wp:posOffset>600710</wp:posOffset>
          </wp:positionH>
          <wp:positionV relativeFrom="page">
            <wp:posOffset>381000</wp:posOffset>
          </wp:positionV>
          <wp:extent cx="1428115" cy="457200"/>
          <wp:effectExtent l="0" t="0" r="635" b="0"/>
          <wp:wrapNone/>
          <wp:docPr id="1427613694" name="Picture 1427613694" descr="Oregon State University's Institutional logo reads, &quot;Oregon State University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613694" name="Picture 1427613694" descr="Oregon State University's Institutional logo reads, &quot;Oregon State University.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F33">
      <w:rPr>
        <w:rFonts w:eastAsia="Times"/>
        <w:b/>
        <w:bCs/>
        <w:sz w:val="18"/>
        <w:szCs w:val="18"/>
      </w:rPr>
      <w:t xml:space="preserve">Small Boat Program – Marine Operations: </w:t>
    </w:r>
    <w:hyperlink r:id="rId2" w:history="1">
      <w:r w:rsidRPr="00C40F33">
        <w:rPr>
          <w:rStyle w:val="Heading4Char"/>
        </w:rPr>
        <w:t>Taylor Eaton</w:t>
      </w:r>
    </w:hyperlink>
    <w:r w:rsidRPr="00C40F33">
      <w:rPr>
        <w:rFonts w:eastAsiaTheme="majorEastAsia" w:cstheme="majorBidi"/>
        <w:iCs/>
        <w:color w:val="000000" w:themeColor="text1"/>
        <w:sz w:val="18"/>
        <w:szCs w:val="18"/>
      </w:rPr>
      <w:t>, Boating Safety Officer</w:t>
    </w:r>
  </w:p>
  <w:p w14:paraId="6B565B65" w14:textId="77777777" w:rsidR="00C40F33" w:rsidRPr="00C40F33" w:rsidRDefault="00C40F33" w:rsidP="00C40F33">
    <w:pPr>
      <w:spacing w:after="0" w:line="240" w:lineRule="auto"/>
      <w:jc w:val="right"/>
      <w:rPr>
        <w:rFonts w:eastAsiaTheme="majorEastAsia" w:cstheme="majorBidi"/>
        <w:bCs/>
        <w:iCs/>
        <w:color w:val="000000" w:themeColor="text1"/>
        <w:sz w:val="18"/>
        <w:szCs w:val="18"/>
      </w:rPr>
    </w:pPr>
    <w:r w:rsidRPr="00C40F33">
      <w:rPr>
        <w:rFonts w:eastAsiaTheme="majorEastAsia" w:cstheme="majorBidi"/>
        <w:b/>
        <w:iCs/>
        <w:color w:val="000000" w:themeColor="text1"/>
        <w:sz w:val="18"/>
        <w:szCs w:val="18"/>
      </w:rPr>
      <w:t>Office</w:t>
    </w:r>
    <w:r w:rsidRPr="00C40F33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: </w:t>
    </w:r>
    <w:r w:rsidRPr="00C40F33">
      <w:rPr>
        <w:rFonts w:eastAsiaTheme="majorEastAsia" w:cstheme="majorBidi"/>
        <w:iCs/>
        <w:color w:val="000000" w:themeColor="text1"/>
        <w:sz w:val="18"/>
        <w:szCs w:val="18"/>
      </w:rPr>
      <w:t>541-737-5992,</w:t>
    </w:r>
    <w:r w:rsidRPr="00C40F33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 </w:t>
    </w:r>
    <w:r w:rsidRPr="00C40F33">
      <w:rPr>
        <w:rFonts w:eastAsiaTheme="majorEastAsia" w:cstheme="majorBidi"/>
        <w:b/>
        <w:iCs/>
        <w:color w:val="000000" w:themeColor="text1"/>
        <w:sz w:val="18"/>
        <w:szCs w:val="18"/>
      </w:rPr>
      <w:t>Cell</w:t>
    </w:r>
    <w:r w:rsidRPr="00C40F33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: </w:t>
    </w:r>
    <w:r w:rsidRPr="00C40F33">
      <w:rPr>
        <w:rFonts w:eastAsiaTheme="majorEastAsia" w:cstheme="majorBidi"/>
        <w:iCs/>
        <w:color w:val="000000" w:themeColor="text1"/>
        <w:sz w:val="18"/>
        <w:szCs w:val="18"/>
      </w:rPr>
      <w:t>541-698-8356,</w:t>
    </w:r>
    <w:r w:rsidRPr="00C40F33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 </w:t>
    </w:r>
    <w:r w:rsidRPr="00C40F33">
      <w:rPr>
        <w:rFonts w:eastAsiaTheme="majorEastAsia" w:cstheme="majorBidi"/>
        <w:b/>
        <w:iCs/>
        <w:color w:val="000000" w:themeColor="text1"/>
        <w:sz w:val="18"/>
        <w:szCs w:val="18"/>
      </w:rPr>
      <w:t>Fax</w:t>
    </w:r>
    <w:r w:rsidRPr="00C40F33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: </w:t>
    </w:r>
    <w:r w:rsidRPr="00C40F33">
      <w:rPr>
        <w:rFonts w:eastAsiaTheme="majorEastAsia" w:cstheme="majorBidi"/>
        <w:iCs/>
        <w:color w:val="000000" w:themeColor="text1"/>
        <w:sz w:val="18"/>
        <w:szCs w:val="18"/>
      </w:rPr>
      <w:t>541-737-3093</w:t>
    </w:r>
  </w:p>
  <w:p w14:paraId="6AFD2C59" w14:textId="42AF96DC" w:rsidR="00C40F33" w:rsidRPr="002044DE" w:rsidRDefault="00C40F33" w:rsidP="00C40F33">
    <w:pPr>
      <w:spacing w:after="0" w:line="240" w:lineRule="auto"/>
      <w:jc w:val="right"/>
      <w:rPr>
        <w:rStyle w:val="Heading4Char"/>
      </w:rPr>
    </w:pPr>
    <w:r w:rsidRPr="00C40F33">
      <w:rPr>
        <w:rFonts w:eastAsia="Times"/>
        <w:b/>
        <w:bCs/>
        <w:sz w:val="18"/>
        <w:szCs w:val="18"/>
      </w:rPr>
      <w:t>Email</w:t>
    </w:r>
    <w:r w:rsidRPr="00C40F33">
      <w:rPr>
        <w:rFonts w:eastAsia="Times"/>
        <w:sz w:val="18"/>
        <w:szCs w:val="18"/>
      </w:rPr>
      <w:t xml:space="preserve">: </w:t>
    </w:r>
    <w:hyperlink r:id="rId3" w:history="1">
      <w:r w:rsidRPr="00C40F33">
        <w:rPr>
          <w:rStyle w:val="Heading4Char"/>
        </w:rPr>
        <w:t>boating.safety@oregonstate.edu</w:t>
      </w:r>
    </w:hyperlink>
    <w:r w:rsidRPr="00C40F33">
      <w:rPr>
        <w:rFonts w:eastAsia="Times"/>
        <w:sz w:val="18"/>
        <w:szCs w:val="18"/>
      </w:rPr>
      <w:t xml:space="preserve"> ; </w:t>
    </w:r>
    <w:r w:rsidRPr="00C40F33">
      <w:rPr>
        <w:rFonts w:eastAsia="Times"/>
        <w:b/>
        <w:bCs/>
        <w:sz w:val="18"/>
        <w:szCs w:val="18"/>
      </w:rPr>
      <w:t>Website</w:t>
    </w:r>
    <w:r w:rsidRPr="00C40F33">
      <w:rPr>
        <w:rFonts w:eastAsia="Times"/>
        <w:sz w:val="18"/>
        <w:szCs w:val="18"/>
      </w:rPr>
      <w:t>:</w:t>
    </w:r>
    <w:r w:rsidRPr="0056075A">
      <w:rPr>
        <w:rStyle w:val="Heading4Char"/>
        <w:u w:val="none"/>
      </w:rPr>
      <w:t xml:space="preserve"> </w:t>
    </w:r>
    <w:hyperlink r:id="rId4" w:history="1">
      <w:r w:rsidR="002044DE" w:rsidRPr="002044DE">
        <w:rPr>
          <w:rStyle w:val="Heading4Char"/>
        </w:rPr>
        <w:t>https://marineops.oregonstate.edu/small-boats</w:t>
      </w:r>
    </w:hyperlink>
  </w:p>
  <w:p w14:paraId="0D9B3983" w14:textId="77777777" w:rsidR="00C40F33" w:rsidRPr="00C40F33" w:rsidRDefault="00C40F33" w:rsidP="00C40F33">
    <w:pPr>
      <w:spacing w:after="0" w:line="240" w:lineRule="auto"/>
      <w:jc w:val="right"/>
      <w:rPr>
        <w:rFonts w:eastAsia="Times"/>
        <w:sz w:val="18"/>
        <w:szCs w:val="18"/>
      </w:rPr>
    </w:pPr>
    <w:r w:rsidRPr="00C40F33">
      <w:rPr>
        <w:rFonts w:eastAsia="Times"/>
        <w:sz w:val="18"/>
        <w:szCs w:val="18"/>
      </w:rPr>
      <w:t>Oregon State University, B308G Kerr Administration Building, Corvallis, Oregon 97331-2140</w:t>
    </w:r>
  </w:p>
  <w:p w14:paraId="41261599" w14:textId="6C1EA1FA" w:rsidR="00353FE1" w:rsidRPr="00DA6B1D" w:rsidRDefault="00353FE1" w:rsidP="00DA6B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D233" w14:textId="77777777" w:rsidR="00CE0555" w:rsidRDefault="00CE05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A208" w14:textId="77777777" w:rsidR="00215D05" w:rsidRPr="00C40F33" w:rsidRDefault="00215D05" w:rsidP="00215D05">
    <w:pPr>
      <w:spacing w:after="0" w:line="240" w:lineRule="auto"/>
      <w:jc w:val="right"/>
      <w:rPr>
        <w:rFonts w:eastAsia="Times"/>
        <w:b/>
        <w:bCs/>
        <w:sz w:val="18"/>
        <w:szCs w:val="18"/>
      </w:rPr>
    </w:pPr>
    <w:r w:rsidRPr="00C40F33">
      <w:rPr>
        <w:rFonts w:eastAsia="Times"/>
        <w:b/>
        <w:bCs/>
        <w:noProof/>
        <w:sz w:val="18"/>
        <w:szCs w:val="18"/>
      </w:rPr>
      <w:drawing>
        <wp:anchor distT="0" distB="0" distL="114300" distR="114300" simplePos="0" relativeHeight="251667456" behindDoc="0" locked="1" layoutInCell="1" allowOverlap="1" wp14:anchorId="3C8E9C7C" wp14:editId="4616163E">
          <wp:simplePos x="0" y="0"/>
          <wp:positionH relativeFrom="page">
            <wp:posOffset>600710</wp:posOffset>
          </wp:positionH>
          <wp:positionV relativeFrom="page">
            <wp:posOffset>381000</wp:posOffset>
          </wp:positionV>
          <wp:extent cx="1428115" cy="457200"/>
          <wp:effectExtent l="0" t="0" r="635" b="0"/>
          <wp:wrapNone/>
          <wp:docPr id="2146768642" name="Picture 2146768642" descr="Oregon State University's Institutional logo reads, &quot;Oregon State University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613694" name="Picture 1427613694" descr="Oregon State University's Institutional logo reads, &quot;Oregon State University.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F33">
      <w:rPr>
        <w:rFonts w:eastAsia="Times"/>
        <w:b/>
        <w:bCs/>
        <w:sz w:val="18"/>
        <w:szCs w:val="18"/>
      </w:rPr>
      <w:t xml:space="preserve">Small Boat Program – Marine Operations: </w:t>
    </w:r>
    <w:hyperlink r:id="rId2" w:history="1">
      <w:r w:rsidRPr="00C40F33">
        <w:rPr>
          <w:rStyle w:val="Heading4Char"/>
        </w:rPr>
        <w:t>Taylor Eaton</w:t>
      </w:r>
    </w:hyperlink>
    <w:r w:rsidRPr="00C40F33">
      <w:rPr>
        <w:rFonts w:eastAsiaTheme="majorEastAsia" w:cstheme="majorBidi"/>
        <w:iCs/>
        <w:color w:val="000000" w:themeColor="text1"/>
        <w:sz w:val="18"/>
        <w:szCs w:val="18"/>
      </w:rPr>
      <w:t>, Boating Safety Officer</w:t>
    </w:r>
  </w:p>
  <w:p w14:paraId="2D83BCF0" w14:textId="77777777" w:rsidR="00215D05" w:rsidRPr="00C40F33" w:rsidRDefault="00215D05" w:rsidP="00215D05">
    <w:pPr>
      <w:spacing w:after="0" w:line="240" w:lineRule="auto"/>
      <w:jc w:val="right"/>
      <w:rPr>
        <w:rFonts w:eastAsiaTheme="majorEastAsia" w:cstheme="majorBidi"/>
        <w:bCs/>
        <w:iCs/>
        <w:color w:val="000000" w:themeColor="text1"/>
        <w:sz w:val="18"/>
        <w:szCs w:val="18"/>
      </w:rPr>
    </w:pPr>
    <w:r w:rsidRPr="00C40F33">
      <w:rPr>
        <w:rFonts w:eastAsiaTheme="majorEastAsia" w:cstheme="majorBidi"/>
        <w:b/>
        <w:iCs/>
        <w:color w:val="000000" w:themeColor="text1"/>
        <w:sz w:val="18"/>
        <w:szCs w:val="18"/>
      </w:rPr>
      <w:t>Office</w:t>
    </w:r>
    <w:r w:rsidRPr="00C40F33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: </w:t>
    </w:r>
    <w:r w:rsidRPr="00C40F33">
      <w:rPr>
        <w:rFonts w:eastAsiaTheme="majorEastAsia" w:cstheme="majorBidi"/>
        <w:iCs/>
        <w:color w:val="000000" w:themeColor="text1"/>
        <w:sz w:val="18"/>
        <w:szCs w:val="18"/>
      </w:rPr>
      <w:t>541-737-5992,</w:t>
    </w:r>
    <w:r w:rsidRPr="00C40F33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 </w:t>
    </w:r>
    <w:r w:rsidRPr="00C40F33">
      <w:rPr>
        <w:rFonts w:eastAsiaTheme="majorEastAsia" w:cstheme="majorBidi"/>
        <w:b/>
        <w:iCs/>
        <w:color w:val="000000" w:themeColor="text1"/>
        <w:sz w:val="18"/>
        <w:szCs w:val="18"/>
      </w:rPr>
      <w:t>Cell</w:t>
    </w:r>
    <w:r w:rsidRPr="00C40F33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: </w:t>
    </w:r>
    <w:r w:rsidRPr="00C40F33">
      <w:rPr>
        <w:rFonts w:eastAsiaTheme="majorEastAsia" w:cstheme="majorBidi"/>
        <w:iCs/>
        <w:color w:val="000000" w:themeColor="text1"/>
        <w:sz w:val="18"/>
        <w:szCs w:val="18"/>
      </w:rPr>
      <w:t>541-698-8356,</w:t>
    </w:r>
    <w:r w:rsidRPr="00C40F33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 </w:t>
    </w:r>
    <w:r w:rsidRPr="00C40F33">
      <w:rPr>
        <w:rFonts w:eastAsiaTheme="majorEastAsia" w:cstheme="majorBidi"/>
        <w:b/>
        <w:iCs/>
        <w:color w:val="000000" w:themeColor="text1"/>
        <w:sz w:val="18"/>
        <w:szCs w:val="18"/>
      </w:rPr>
      <w:t>Fax</w:t>
    </w:r>
    <w:r w:rsidRPr="00C40F33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: </w:t>
    </w:r>
    <w:r w:rsidRPr="00C40F33">
      <w:rPr>
        <w:rFonts w:eastAsiaTheme="majorEastAsia" w:cstheme="majorBidi"/>
        <w:iCs/>
        <w:color w:val="000000" w:themeColor="text1"/>
        <w:sz w:val="18"/>
        <w:szCs w:val="18"/>
      </w:rPr>
      <w:t>541-737-3093</w:t>
    </w:r>
  </w:p>
  <w:p w14:paraId="31F4073A" w14:textId="77777777" w:rsidR="00215D05" w:rsidRPr="00C40F33" w:rsidRDefault="00215D05" w:rsidP="00215D05">
    <w:pPr>
      <w:spacing w:after="0" w:line="240" w:lineRule="auto"/>
      <w:jc w:val="right"/>
      <w:rPr>
        <w:rFonts w:eastAsiaTheme="majorEastAsia" w:cstheme="majorBidi"/>
        <w:b/>
        <w:iCs/>
        <w:color w:val="D73F09"/>
        <w:sz w:val="18"/>
        <w:szCs w:val="18"/>
        <w:u w:val="single"/>
      </w:rPr>
    </w:pPr>
    <w:r w:rsidRPr="00C40F33">
      <w:rPr>
        <w:rFonts w:eastAsia="Times"/>
        <w:b/>
        <w:bCs/>
        <w:sz w:val="18"/>
        <w:szCs w:val="18"/>
      </w:rPr>
      <w:t>Email</w:t>
    </w:r>
    <w:r w:rsidRPr="00C40F33">
      <w:rPr>
        <w:rFonts w:eastAsia="Times"/>
        <w:sz w:val="18"/>
        <w:szCs w:val="18"/>
      </w:rPr>
      <w:t xml:space="preserve">: </w:t>
    </w:r>
    <w:hyperlink r:id="rId3" w:history="1">
      <w:r w:rsidRPr="00C40F33">
        <w:rPr>
          <w:rStyle w:val="Heading4Char"/>
        </w:rPr>
        <w:t>boating.safety@oregonstate.edu</w:t>
      </w:r>
    </w:hyperlink>
    <w:r w:rsidRPr="00C40F33">
      <w:rPr>
        <w:rFonts w:eastAsia="Times"/>
        <w:sz w:val="18"/>
        <w:szCs w:val="18"/>
      </w:rPr>
      <w:t xml:space="preserve"> ; </w:t>
    </w:r>
    <w:r w:rsidRPr="00C40F33">
      <w:rPr>
        <w:rFonts w:eastAsia="Times"/>
        <w:b/>
        <w:bCs/>
        <w:sz w:val="18"/>
        <w:szCs w:val="18"/>
      </w:rPr>
      <w:t>Website</w:t>
    </w:r>
    <w:r w:rsidRPr="00C40F33">
      <w:rPr>
        <w:rFonts w:eastAsia="Times"/>
        <w:sz w:val="18"/>
        <w:szCs w:val="18"/>
      </w:rPr>
      <w:t>:</w:t>
    </w:r>
    <w:r w:rsidRPr="00CE0555">
      <w:rPr>
        <w:rStyle w:val="Heading4Char"/>
        <w:u w:val="none"/>
      </w:rPr>
      <w:t xml:space="preserve"> </w:t>
    </w:r>
    <w:hyperlink r:id="rId4" w:history="1">
      <w:r w:rsidRPr="00C40F33">
        <w:rPr>
          <w:rStyle w:val="Heading4Char"/>
        </w:rPr>
        <w:t>https://research.oregonstate.edu/boating</w:t>
      </w:r>
    </w:hyperlink>
  </w:p>
  <w:p w14:paraId="79C603D9" w14:textId="77777777" w:rsidR="00215D05" w:rsidRPr="00C40F33" w:rsidRDefault="00215D05" w:rsidP="00215D05">
    <w:pPr>
      <w:spacing w:after="0" w:line="240" w:lineRule="auto"/>
      <w:jc w:val="right"/>
      <w:rPr>
        <w:rFonts w:eastAsia="Times"/>
        <w:sz w:val="18"/>
        <w:szCs w:val="18"/>
      </w:rPr>
    </w:pPr>
    <w:r w:rsidRPr="00C40F33">
      <w:rPr>
        <w:rFonts w:eastAsia="Times"/>
        <w:sz w:val="18"/>
        <w:szCs w:val="18"/>
      </w:rPr>
      <w:t>Oregon State University, B308G Kerr Administration Building, Corvallis, Oregon 97331-2140</w:t>
    </w:r>
  </w:p>
  <w:p w14:paraId="16A69AC9" w14:textId="77777777" w:rsidR="00842929" w:rsidRPr="00842929" w:rsidRDefault="00842929" w:rsidP="00842929">
    <w:pPr>
      <w:widowControl w:val="0"/>
      <w:spacing w:after="40" w:line="240" w:lineRule="auto"/>
      <w:rPr>
        <w:rFonts w:ascii="Arial" w:hAnsi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925"/>
    <w:multiLevelType w:val="hybridMultilevel"/>
    <w:tmpl w:val="4F108650"/>
    <w:lvl w:ilvl="0" w:tplc="3C5CF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w w:val="66"/>
        <w:position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95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E1"/>
    <w:rsid w:val="002044DE"/>
    <w:rsid w:val="00215D05"/>
    <w:rsid w:val="00293C8F"/>
    <w:rsid w:val="003031D4"/>
    <w:rsid w:val="00353FE1"/>
    <w:rsid w:val="00373C5C"/>
    <w:rsid w:val="003B0247"/>
    <w:rsid w:val="003C53D6"/>
    <w:rsid w:val="003F525E"/>
    <w:rsid w:val="004A5138"/>
    <w:rsid w:val="0051066A"/>
    <w:rsid w:val="0056075A"/>
    <w:rsid w:val="00632134"/>
    <w:rsid w:val="006B3C68"/>
    <w:rsid w:val="007012DD"/>
    <w:rsid w:val="00842929"/>
    <w:rsid w:val="008F2575"/>
    <w:rsid w:val="0092480F"/>
    <w:rsid w:val="00930663"/>
    <w:rsid w:val="00946F56"/>
    <w:rsid w:val="00AC488D"/>
    <w:rsid w:val="00BC0C8F"/>
    <w:rsid w:val="00C40F33"/>
    <w:rsid w:val="00C44231"/>
    <w:rsid w:val="00CE0555"/>
    <w:rsid w:val="00D00749"/>
    <w:rsid w:val="00DA6B1D"/>
    <w:rsid w:val="00EF7EC4"/>
    <w:rsid w:val="00FB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DF3C8"/>
  <w15:chartTrackingRefBased/>
  <w15:docId w15:val="{8A977659-A769-48CB-9728-1CCE7FA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05"/>
    <w:pPr>
      <w:spacing w:line="360" w:lineRule="auto"/>
    </w:pPr>
    <w:rPr>
      <w:rFonts w:ascii="Kievit Offc" w:eastAsia="Calibri" w:hAnsi="Kievit Offc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575"/>
    <w:pPr>
      <w:keepNext/>
      <w:keepLines/>
      <w:spacing w:before="240" w:after="0" w:line="240" w:lineRule="auto"/>
      <w:jc w:val="center"/>
      <w:outlineLvl w:val="0"/>
    </w:pPr>
    <w:rPr>
      <w:rFonts w:ascii="Stratum2 Black" w:eastAsiaTheme="majorEastAsia" w:hAnsi="Stratum2 Black" w:cstheme="majorBidi"/>
      <w:b/>
      <w:color w:val="006A8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D05"/>
    <w:pPr>
      <w:keepNext/>
      <w:keepLines/>
      <w:spacing w:before="40" w:after="0"/>
      <w:outlineLvl w:val="1"/>
    </w:pPr>
    <w:rPr>
      <w:rFonts w:ascii="Stratum2 Regular" w:eastAsiaTheme="majorEastAsia" w:hAnsi="Stratum2 Regular" w:cstheme="majorBidi"/>
      <w:b/>
      <w:color w:val="003B5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1D32"/>
    <w:pPr>
      <w:keepNext/>
      <w:keepLines/>
      <w:spacing w:before="40" w:after="0"/>
      <w:outlineLvl w:val="2"/>
    </w:pPr>
    <w:rPr>
      <w:rFonts w:eastAsiaTheme="majorEastAsia" w:cstheme="majorBidi"/>
      <w:b/>
      <w:color w:val="006A8E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F33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D73F09"/>
      <w:sz w:val="1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FE1"/>
  </w:style>
  <w:style w:type="paragraph" w:styleId="Footer">
    <w:name w:val="footer"/>
    <w:basedOn w:val="Normal"/>
    <w:link w:val="FooterChar"/>
    <w:uiPriority w:val="99"/>
    <w:unhideWhenUsed/>
    <w:rsid w:val="0035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FE1"/>
  </w:style>
  <w:style w:type="character" w:styleId="Hyperlink">
    <w:name w:val="Hyperlink"/>
    <w:uiPriority w:val="99"/>
    <w:unhideWhenUsed/>
    <w:rsid w:val="00353F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53F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2575"/>
    <w:rPr>
      <w:rFonts w:ascii="Stratum2 Black" w:eastAsiaTheme="majorEastAsia" w:hAnsi="Stratum2 Black" w:cstheme="majorBidi"/>
      <w:b/>
      <w:color w:val="006A8E"/>
      <w:kern w:val="0"/>
      <w:sz w:val="3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15D05"/>
    <w:rPr>
      <w:rFonts w:ascii="Stratum2 Regular" w:eastAsiaTheme="majorEastAsia" w:hAnsi="Stratum2 Regular" w:cstheme="majorBidi"/>
      <w:b/>
      <w:color w:val="003B5C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B1D32"/>
    <w:rPr>
      <w:rFonts w:ascii="Kievit Offc" w:eastAsiaTheme="majorEastAsia" w:hAnsi="Kievit Offc" w:cstheme="majorBidi"/>
      <w:b/>
      <w:color w:val="006A8E"/>
      <w:kern w:val="0"/>
      <w:sz w:val="28"/>
      <w:szCs w:val="24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40F33"/>
    <w:rPr>
      <w:rFonts w:ascii="Kievit Offc" w:eastAsiaTheme="majorEastAsia" w:hAnsi="Kievit Offc" w:cstheme="majorBidi"/>
      <w:b/>
      <w:iCs/>
      <w:color w:val="D73F09"/>
      <w:kern w:val="0"/>
      <w:sz w:val="18"/>
      <w:u w:val="singl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0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ating.safety@oregonstate.edu" TargetMode="External"/><Relationship Id="rId2" Type="http://schemas.openxmlformats.org/officeDocument/2006/relationships/hyperlink" Target="mailto:Taylor.Eaton@oregonstate.edu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marineops.oregonstate.edu/small-boats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boating.safety@oregonstate.edu" TargetMode="External"/><Relationship Id="rId2" Type="http://schemas.openxmlformats.org/officeDocument/2006/relationships/hyperlink" Target="mailto:Taylor.Eaton@oregonstate.edu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research.oregonstate.edu/boa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Eaton, Taylor A</dc:creator>
  <cp:keywords/>
  <dc:description/>
  <cp:lastModifiedBy>Hunter, Luke R</cp:lastModifiedBy>
  <cp:revision>2</cp:revision>
  <dcterms:created xsi:type="dcterms:W3CDTF">2025-12-12T00:12:00Z</dcterms:created>
  <dcterms:modified xsi:type="dcterms:W3CDTF">2025-12-12T00:12:00Z</dcterms:modified>
</cp:coreProperties>
</file>